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Delaware Art Education Association (DAEA)</w:t>
      </w:r>
    </w:p>
    <w:p w:rsidR="00000000" w:rsidDel="00000000" w:rsidP="00000000" w:rsidRDefault="00000000" w:rsidRPr="00000000">
      <w:pPr>
        <w:contextualSpacing w:val="0"/>
      </w:pPr>
      <w:r w:rsidDel="00000000" w:rsidR="00000000" w:rsidRPr="00000000">
        <w:rPr>
          <w:rtl w:val="0"/>
        </w:rPr>
        <w:t xml:space="preserve">Monthly Meeting</w:t>
      </w:r>
    </w:p>
    <w:p w:rsidR="00000000" w:rsidDel="00000000" w:rsidP="00000000" w:rsidRDefault="00000000" w:rsidRPr="00000000">
      <w:pPr>
        <w:contextualSpacing w:val="0"/>
      </w:pPr>
      <w:r w:rsidDel="00000000" w:rsidR="00000000" w:rsidRPr="00000000">
        <w:rPr>
          <w:rtl w:val="0"/>
        </w:rPr>
        <w:t xml:space="preserve">October 21, 2015</w:t>
      </w:r>
    </w:p>
    <w:p w:rsidR="00000000" w:rsidDel="00000000" w:rsidP="00000000" w:rsidRDefault="00000000" w:rsidRPr="00000000">
      <w:pPr>
        <w:contextualSpacing w:val="0"/>
      </w:pPr>
      <w:r w:rsidDel="00000000" w:rsidR="00000000" w:rsidRPr="00000000">
        <w:rPr>
          <w:rtl w:val="0"/>
        </w:rPr>
        <w:t xml:space="preserve">Newark Charter Intermediate School, Newark, Delaware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attendance:</w:t>
      </w:r>
    </w:p>
    <w:p w:rsidR="00000000" w:rsidDel="00000000" w:rsidP="00000000" w:rsidRDefault="00000000" w:rsidRPr="00000000">
      <w:pPr>
        <w:contextualSpacing w:val="0"/>
      </w:pPr>
      <w:r w:rsidDel="00000000" w:rsidR="00000000" w:rsidRPr="00000000">
        <w:rPr>
          <w:rtl w:val="0"/>
        </w:rPr>
        <w:t xml:space="preserve">Kristen Leida, Jennifer Boland, Natalia Ciriaco, Lorraine Poling, Rosetta Roach, Carolyn Czipoth,  Karen Yarnall, Deb Hansen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Jennifer Boland called the meeting to order. Lorraine Poling seconded the motion. All agreed, no abstentions.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Review Norms: KL reviewed the norms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Approve September Minutes: Colleen Zufelt not in attendance. KL offered to type September and October minutes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President’s Report: JB reported the DAEA, in collaboration with the Delaware Music Education Association (DMEA), created a petition on change.org to urge teachers and parents to support the state boards’ approval of the National Core Arts Standards. At the Fall 2015 conference, DAEA had approximately 40 signatures on the paper version and DMEA had approximately 100 signatures on the paper version. JB sent the link to the online petition to all DAEA members and ‘anyone she knows.’ JB will send the link to the Delaware arts organizations that have partnered with DAEA. LP will send the link to the Delaware Arts Alliance (DAA) and request to be sent to their email list serv. JB stated the goal was to collect as many signatures as possible with the next few weeks, then gather the names and present it to the nominated Secretary of Education, </w:t>
      </w:r>
      <w:r w:rsidDel="00000000" w:rsidR="00000000" w:rsidRPr="00000000">
        <w:rPr>
          <w:highlight w:val="white"/>
          <w:rtl w:val="0"/>
        </w:rPr>
        <w:t xml:space="preserve">Dr. Steven Godowsky. DH reported she spoke with SG at the Teacher of the Year banquet and he stated he is aware of the desire to adopt the NCAS. DH also stated she spoke with the Curriculum Director of Colonial School District, Dr. Franklin ‘Bud’ Read and he stated Colonial supported adopting the NCAS.</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Treasurer’s Report: Beth Eggleston not in attendance but sent ahead the current budget and financial statement.</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Awards/Banquet Committee: JB reported the March banquet was well underway in planning. JB requested any honoree to please submit at least one digital artwork to represent their school. </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Membership Committee: NC reported our current membership is 77. Several new/renewed members at Fall conference. KL stated new/renewed/current DAEA members will continue to receive travel mugs.</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Youth Art Month: JB reported DuPont Childrens’ Hospital/Newmours has offered space to display student work during YAM. JB reiterated the Biggs sculpture display and would be seeking additional spaces at the Delaware Art Museum, Dover Art League, Newark Arts Alliance and Rehoboth Art League. </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Scholarship Committee: LP</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Conference Committee: KL reported the committee would be expanding next year. KL will update the timeline, type up a survey to be sent via email and upload the remainder of the presenter information on the DAEA weebly site. October 7th was picked as a tentative date for the 2016 conference.</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Professional Development/Clock Hours: MaryJane Long was not in attendance. JB stated MJL was adding all DAEA workshops to PDMS and registering hours for conference presenters.</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Public Relations Committee</w:t>
      </w:r>
    </w:p>
    <w:p w:rsidR="00000000" w:rsidDel="00000000" w:rsidP="00000000" w:rsidRDefault="00000000" w:rsidRPr="00000000">
      <w:pPr>
        <w:numPr>
          <w:ilvl w:val="0"/>
          <w:numId w:val="1"/>
        </w:numPr>
        <w:ind w:left="720" w:hanging="360"/>
        <w:contextualSpacing w:val="1"/>
        <w:rPr>
          <w:highlight w:val="white"/>
          <w:u w:val="none"/>
        </w:rPr>
      </w:pPr>
      <w:r w:rsidDel="00000000" w:rsidR="00000000" w:rsidRPr="00000000">
        <w:rPr>
          <w:highlight w:val="white"/>
          <w:rtl w:val="0"/>
        </w:rPr>
        <w:t xml:space="preserve">Open Forum: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JB called the meeting to a close at 8:40pm. NC seconded. All in favor, no abstentions.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